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29A0" w:rsidRPr="003629A0" w:rsidRDefault="003629A0" w:rsidP="003629A0">
      <w:pPr>
        <w:keepNext/>
        <w:spacing w:line="276" w:lineRule="auto"/>
        <w:jc w:val="right"/>
        <w:outlineLvl w:val="1"/>
        <w:rPr>
          <w:rFonts w:ascii="Arial" w:hAnsi="Arial" w:cs="Arial"/>
          <w:b/>
          <w:sz w:val="22"/>
          <w:szCs w:val="24"/>
        </w:rPr>
      </w:pPr>
      <w:r w:rsidRPr="003629A0">
        <w:rPr>
          <w:rFonts w:ascii="Arial" w:hAnsi="Arial" w:cs="Arial"/>
          <w:b/>
          <w:sz w:val="22"/>
          <w:szCs w:val="24"/>
        </w:rPr>
        <w:t xml:space="preserve">Załącznik do uchwały nr </w:t>
      </w:r>
      <w:bookmarkStart w:id="0" w:name="_Hlk96425392"/>
      <w:r w:rsidRPr="003629A0">
        <w:rPr>
          <w:rFonts w:ascii="Arial" w:hAnsi="Arial" w:cs="Arial"/>
          <w:b/>
          <w:sz w:val="22"/>
          <w:szCs w:val="24"/>
        </w:rPr>
        <w:t>II</w:t>
      </w:r>
      <w:r w:rsidR="00C873E9">
        <w:rPr>
          <w:rFonts w:ascii="Arial" w:hAnsi="Arial" w:cs="Arial"/>
          <w:b/>
          <w:sz w:val="22"/>
          <w:szCs w:val="24"/>
        </w:rPr>
        <w:t>/7</w:t>
      </w:r>
      <w:r w:rsidRPr="003629A0">
        <w:rPr>
          <w:rFonts w:ascii="Arial" w:hAnsi="Arial" w:cs="Arial"/>
          <w:b/>
          <w:sz w:val="22"/>
          <w:szCs w:val="24"/>
        </w:rPr>
        <w:t>/IV/2024</w:t>
      </w:r>
      <w:bookmarkEnd w:id="0"/>
      <w:r w:rsidRPr="003629A0">
        <w:rPr>
          <w:rFonts w:ascii="Arial" w:hAnsi="Arial" w:cs="Arial"/>
          <w:b/>
          <w:sz w:val="22"/>
          <w:szCs w:val="24"/>
        </w:rPr>
        <w:br/>
        <w:t xml:space="preserve">Rady Osiedla </w:t>
      </w:r>
      <w:r w:rsidRPr="003629A0">
        <w:rPr>
          <w:rFonts w:ascii="Arial" w:hAnsi="Arial" w:cs="Arial"/>
          <w:b/>
          <w:color w:val="000000"/>
          <w:sz w:val="22"/>
          <w:szCs w:val="24"/>
        </w:rPr>
        <w:t>Morasko-Radojewo</w:t>
      </w:r>
      <w:r w:rsidRPr="003629A0">
        <w:rPr>
          <w:rFonts w:ascii="Arial" w:hAnsi="Arial" w:cs="Arial"/>
          <w:b/>
          <w:color w:val="000000"/>
          <w:sz w:val="22"/>
          <w:szCs w:val="24"/>
        </w:rPr>
        <w:br/>
      </w:r>
      <w:r w:rsidRPr="003629A0">
        <w:rPr>
          <w:rFonts w:ascii="Arial" w:hAnsi="Arial" w:cs="Arial"/>
          <w:b/>
          <w:sz w:val="22"/>
          <w:szCs w:val="24"/>
        </w:rPr>
        <w:t>z dnia 20 czerwca 2024 r.</w:t>
      </w:r>
    </w:p>
    <w:p w:rsidR="003629A0" w:rsidRPr="003629A0" w:rsidRDefault="003629A0" w:rsidP="003629A0">
      <w:pPr>
        <w:rPr>
          <w:rFonts w:ascii="Arial" w:hAnsi="Arial" w:cs="Arial"/>
        </w:rPr>
      </w:pPr>
    </w:p>
    <w:p w:rsidR="003629A0" w:rsidRPr="003629A0" w:rsidRDefault="003629A0" w:rsidP="003629A0">
      <w:pPr>
        <w:rPr>
          <w:rFonts w:ascii="Arial" w:hAnsi="Arial" w:cs="Arial"/>
        </w:rPr>
      </w:pPr>
    </w:p>
    <w:p w:rsidR="003629A0" w:rsidRPr="003629A0" w:rsidRDefault="003629A0" w:rsidP="003629A0">
      <w:pPr>
        <w:keepNext/>
        <w:jc w:val="center"/>
        <w:outlineLvl w:val="1"/>
        <w:rPr>
          <w:rFonts w:ascii="Arial" w:hAnsi="Arial" w:cs="Arial"/>
          <w:b/>
          <w:sz w:val="24"/>
        </w:rPr>
      </w:pPr>
      <w:r w:rsidRPr="003629A0">
        <w:rPr>
          <w:rFonts w:ascii="Arial" w:hAnsi="Arial" w:cs="Arial"/>
          <w:b/>
          <w:sz w:val="24"/>
        </w:rPr>
        <w:t>Regulamin Rady Osiedla</w:t>
      </w:r>
    </w:p>
    <w:p w:rsidR="003629A0" w:rsidRPr="003629A0" w:rsidRDefault="003629A0" w:rsidP="003629A0"/>
    <w:p w:rsidR="003629A0" w:rsidRPr="003629A0" w:rsidRDefault="003629A0" w:rsidP="003629A0">
      <w:pPr>
        <w:rPr>
          <w:rFonts w:ascii="Arial" w:hAnsi="Arial" w:cs="Arial"/>
        </w:rPr>
      </w:pPr>
    </w:p>
    <w:p w:rsidR="003629A0" w:rsidRPr="003629A0" w:rsidRDefault="003629A0" w:rsidP="003629A0">
      <w:pPr>
        <w:keepNext/>
        <w:spacing w:line="360" w:lineRule="auto"/>
        <w:jc w:val="center"/>
        <w:outlineLvl w:val="0"/>
        <w:rPr>
          <w:rFonts w:ascii="Arial" w:hAnsi="Arial" w:cs="Arial"/>
          <w:b/>
          <w:sz w:val="24"/>
          <w:szCs w:val="24"/>
        </w:rPr>
      </w:pPr>
      <w:r w:rsidRPr="003629A0">
        <w:rPr>
          <w:rFonts w:ascii="Arial" w:hAnsi="Arial" w:cs="Arial"/>
          <w:b/>
          <w:sz w:val="24"/>
          <w:szCs w:val="24"/>
        </w:rPr>
        <w:t>Rozdział I „Postanowienia ogólne”</w:t>
      </w:r>
    </w:p>
    <w:p w:rsidR="003629A0" w:rsidRPr="003629A0" w:rsidRDefault="003629A0" w:rsidP="003629A0">
      <w:pPr>
        <w:rPr>
          <w:rFonts w:ascii="Arial" w:hAnsi="Arial" w:cs="Arial"/>
          <w:sz w:val="24"/>
          <w:szCs w:val="24"/>
        </w:rPr>
      </w:pPr>
    </w:p>
    <w:p w:rsidR="003629A0" w:rsidRPr="003629A0" w:rsidRDefault="003629A0" w:rsidP="003629A0">
      <w:pPr>
        <w:spacing w:line="360" w:lineRule="auto"/>
        <w:jc w:val="center"/>
        <w:rPr>
          <w:rFonts w:ascii="Arial" w:hAnsi="Arial" w:cs="Arial"/>
          <w:sz w:val="24"/>
          <w:szCs w:val="24"/>
        </w:rPr>
      </w:pPr>
    </w:p>
    <w:p w:rsidR="003629A0" w:rsidRPr="003629A0" w:rsidRDefault="003629A0" w:rsidP="003629A0">
      <w:pPr>
        <w:spacing w:line="360" w:lineRule="auto"/>
        <w:rPr>
          <w:rFonts w:ascii="Arial" w:hAnsi="Arial" w:cs="Arial"/>
          <w:sz w:val="24"/>
          <w:szCs w:val="24"/>
        </w:rPr>
      </w:pPr>
      <w:r w:rsidRPr="003629A0">
        <w:rPr>
          <w:rFonts w:ascii="Arial" w:hAnsi="Arial" w:cs="Arial"/>
          <w:b/>
          <w:sz w:val="24"/>
          <w:szCs w:val="24"/>
        </w:rPr>
        <w:t>§ 1.</w:t>
      </w:r>
      <w:r w:rsidRPr="003629A0">
        <w:rPr>
          <w:rFonts w:ascii="Arial" w:hAnsi="Arial" w:cs="Arial"/>
          <w:sz w:val="24"/>
          <w:szCs w:val="24"/>
        </w:rPr>
        <w:t xml:space="preserve"> Regulamin Rady Osiedla Morasko-Radojewo określa zasady i tryb pracy Rady i jej komisji.</w:t>
      </w:r>
    </w:p>
    <w:p w:rsidR="003629A0" w:rsidRPr="003629A0" w:rsidRDefault="003629A0" w:rsidP="003629A0">
      <w:pPr>
        <w:spacing w:line="360" w:lineRule="auto"/>
        <w:rPr>
          <w:rFonts w:ascii="Arial" w:hAnsi="Arial" w:cs="Arial"/>
          <w:sz w:val="24"/>
          <w:szCs w:val="24"/>
        </w:rPr>
      </w:pPr>
    </w:p>
    <w:p w:rsidR="003629A0" w:rsidRPr="003629A0" w:rsidRDefault="003629A0" w:rsidP="003629A0">
      <w:pPr>
        <w:spacing w:line="360" w:lineRule="auto"/>
        <w:rPr>
          <w:rFonts w:ascii="Arial" w:hAnsi="Arial" w:cs="Arial"/>
          <w:sz w:val="24"/>
          <w:szCs w:val="24"/>
        </w:rPr>
      </w:pPr>
      <w:r w:rsidRPr="003629A0">
        <w:rPr>
          <w:rFonts w:ascii="Arial" w:hAnsi="Arial" w:cs="Arial"/>
          <w:b/>
          <w:sz w:val="24"/>
          <w:szCs w:val="24"/>
        </w:rPr>
        <w:t>§ 2.</w:t>
      </w:r>
      <w:r w:rsidRPr="003629A0">
        <w:rPr>
          <w:rFonts w:ascii="Arial" w:hAnsi="Arial" w:cs="Arial"/>
          <w:sz w:val="24"/>
          <w:szCs w:val="24"/>
        </w:rPr>
        <w:t xml:space="preserve"> Ilekroć w Regulaminie mowa jest o:</w:t>
      </w:r>
    </w:p>
    <w:p w:rsidR="003629A0" w:rsidRPr="003629A0" w:rsidRDefault="003629A0" w:rsidP="003629A0">
      <w:pPr>
        <w:spacing w:line="360" w:lineRule="auto"/>
        <w:rPr>
          <w:rFonts w:ascii="Arial" w:hAnsi="Arial" w:cs="Arial"/>
          <w:sz w:val="24"/>
          <w:szCs w:val="24"/>
        </w:rPr>
      </w:pPr>
      <w:r w:rsidRPr="003629A0">
        <w:rPr>
          <w:rFonts w:ascii="Arial" w:hAnsi="Arial" w:cs="Arial"/>
          <w:sz w:val="24"/>
          <w:szCs w:val="24"/>
        </w:rPr>
        <w:t>1) „Radzie” - należy przez to rozumieć Radę Osiedla Morasko-Radojewo;</w:t>
      </w:r>
    </w:p>
    <w:p w:rsidR="003629A0" w:rsidRPr="003629A0" w:rsidRDefault="003629A0" w:rsidP="003629A0">
      <w:pPr>
        <w:spacing w:line="360" w:lineRule="auto"/>
        <w:rPr>
          <w:rFonts w:ascii="Arial" w:hAnsi="Arial" w:cs="Arial"/>
          <w:sz w:val="24"/>
          <w:szCs w:val="24"/>
        </w:rPr>
      </w:pPr>
      <w:r w:rsidRPr="003629A0">
        <w:rPr>
          <w:rFonts w:ascii="Arial" w:hAnsi="Arial" w:cs="Arial"/>
          <w:sz w:val="24"/>
          <w:szCs w:val="24"/>
        </w:rPr>
        <w:t>2) „Zarządzie” - należy przez to rozumieć Zarząd Osiedla Morasko-Radojewo;</w:t>
      </w:r>
    </w:p>
    <w:p w:rsidR="003629A0" w:rsidRPr="003629A0" w:rsidRDefault="003629A0" w:rsidP="003629A0">
      <w:pPr>
        <w:spacing w:line="360" w:lineRule="auto"/>
        <w:rPr>
          <w:rFonts w:ascii="Arial" w:hAnsi="Arial" w:cs="Arial"/>
          <w:sz w:val="24"/>
          <w:szCs w:val="24"/>
        </w:rPr>
      </w:pPr>
      <w:r w:rsidRPr="003629A0">
        <w:rPr>
          <w:rFonts w:ascii="Arial" w:hAnsi="Arial" w:cs="Arial"/>
          <w:sz w:val="24"/>
          <w:szCs w:val="24"/>
        </w:rPr>
        <w:t>3) „Przewodniczącym” - należy przez to rozumieć Przewodniczącego Rady Osiedla Morasko-Radojewo;</w:t>
      </w:r>
    </w:p>
    <w:p w:rsidR="003629A0" w:rsidRPr="003629A0" w:rsidRDefault="003629A0" w:rsidP="003629A0">
      <w:pPr>
        <w:spacing w:line="360" w:lineRule="auto"/>
        <w:rPr>
          <w:rFonts w:ascii="Arial" w:hAnsi="Arial" w:cs="Arial"/>
          <w:sz w:val="24"/>
          <w:szCs w:val="24"/>
        </w:rPr>
      </w:pPr>
      <w:r w:rsidRPr="003629A0">
        <w:rPr>
          <w:rFonts w:ascii="Arial" w:hAnsi="Arial" w:cs="Arial"/>
          <w:sz w:val="24"/>
          <w:szCs w:val="24"/>
        </w:rPr>
        <w:t>4) „radnym” - należy przez to rozumieć członka Rady Osiedla Morasko-Radojewo;</w:t>
      </w:r>
    </w:p>
    <w:p w:rsidR="003629A0" w:rsidRPr="003629A0" w:rsidRDefault="003629A0" w:rsidP="003629A0">
      <w:pPr>
        <w:spacing w:line="360" w:lineRule="auto"/>
        <w:rPr>
          <w:rFonts w:ascii="Arial" w:hAnsi="Arial" w:cs="Arial"/>
          <w:color w:val="000000"/>
          <w:sz w:val="24"/>
          <w:szCs w:val="24"/>
        </w:rPr>
      </w:pPr>
      <w:r w:rsidRPr="003629A0">
        <w:rPr>
          <w:rFonts w:ascii="Arial" w:hAnsi="Arial" w:cs="Arial"/>
          <w:sz w:val="24"/>
          <w:szCs w:val="24"/>
        </w:rPr>
        <w:t>5) „komisji” - należy przez to rozumieć stałą lub doraźną komisję Rady Osiedla Morasko-Radojewo;</w:t>
      </w:r>
    </w:p>
    <w:p w:rsidR="003629A0" w:rsidRPr="003629A0" w:rsidRDefault="003629A0" w:rsidP="003629A0">
      <w:pPr>
        <w:spacing w:line="360" w:lineRule="auto"/>
        <w:rPr>
          <w:rFonts w:ascii="Arial" w:hAnsi="Arial" w:cs="Arial"/>
          <w:sz w:val="24"/>
          <w:szCs w:val="24"/>
        </w:rPr>
      </w:pPr>
      <w:r w:rsidRPr="003629A0">
        <w:rPr>
          <w:rFonts w:ascii="Arial" w:hAnsi="Arial" w:cs="Arial"/>
          <w:sz w:val="24"/>
          <w:szCs w:val="24"/>
        </w:rPr>
        <w:t>6) „statucie” - należy przez to rozumieć Statut Osiedla Morasko-Radojewo.</w:t>
      </w:r>
    </w:p>
    <w:p w:rsidR="003629A0" w:rsidRPr="003629A0" w:rsidRDefault="003629A0" w:rsidP="003629A0">
      <w:pPr>
        <w:spacing w:line="360" w:lineRule="auto"/>
        <w:jc w:val="both"/>
        <w:rPr>
          <w:rFonts w:ascii="Arial" w:hAnsi="Arial" w:cs="Arial"/>
          <w:b/>
          <w:sz w:val="24"/>
          <w:szCs w:val="24"/>
        </w:rPr>
      </w:pPr>
    </w:p>
    <w:p w:rsidR="003629A0" w:rsidRPr="003629A0" w:rsidRDefault="003629A0" w:rsidP="003629A0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3629A0">
        <w:rPr>
          <w:rFonts w:ascii="Arial" w:hAnsi="Arial" w:cs="Arial"/>
          <w:b/>
          <w:sz w:val="24"/>
          <w:szCs w:val="24"/>
        </w:rPr>
        <w:t>Rozdział II „Sesje”</w:t>
      </w:r>
    </w:p>
    <w:p w:rsidR="003629A0" w:rsidRPr="003629A0" w:rsidRDefault="003629A0" w:rsidP="003629A0">
      <w:pPr>
        <w:spacing w:line="360" w:lineRule="auto"/>
        <w:jc w:val="both"/>
        <w:rPr>
          <w:rFonts w:ascii="Arial" w:hAnsi="Arial" w:cs="Arial"/>
          <w:b/>
          <w:sz w:val="24"/>
          <w:szCs w:val="24"/>
        </w:rPr>
      </w:pPr>
    </w:p>
    <w:p w:rsidR="003629A0" w:rsidRPr="003629A0" w:rsidRDefault="003629A0" w:rsidP="003629A0">
      <w:pPr>
        <w:spacing w:line="360" w:lineRule="auto"/>
        <w:rPr>
          <w:rFonts w:ascii="Arial" w:hAnsi="Arial" w:cs="Arial"/>
          <w:sz w:val="24"/>
          <w:szCs w:val="24"/>
        </w:rPr>
      </w:pPr>
      <w:r w:rsidRPr="003629A0">
        <w:rPr>
          <w:rFonts w:ascii="Arial" w:hAnsi="Arial" w:cs="Arial"/>
          <w:b/>
          <w:sz w:val="24"/>
          <w:szCs w:val="24"/>
        </w:rPr>
        <w:t>§ 3.</w:t>
      </w:r>
      <w:r w:rsidRPr="003629A0">
        <w:rPr>
          <w:rFonts w:ascii="Arial" w:hAnsi="Arial" w:cs="Arial"/>
          <w:sz w:val="24"/>
          <w:szCs w:val="24"/>
        </w:rPr>
        <w:t xml:space="preserve"> Sesje odbywają się w trybie i na zasadach określonych w rozdziale 2 statutu.</w:t>
      </w:r>
    </w:p>
    <w:p w:rsidR="003629A0" w:rsidRPr="003629A0" w:rsidRDefault="003629A0" w:rsidP="003629A0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bookmarkStart w:id="1" w:name="z4"/>
      <w:bookmarkEnd w:id="1"/>
    </w:p>
    <w:p w:rsidR="003629A0" w:rsidRPr="003629A0" w:rsidRDefault="003629A0" w:rsidP="003629A0">
      <w:p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24"/>
          <w:szCs w:val="24"/>
        </w:rPr>
      </w:pPr>
      <w:r w:rsidRPr="003629A0">
        <w:rPr>
          <w:rFonts w:ascii="Arial" w:hAnsi="Arial" w:cs="Arial"/>
          <w:b/>
          <w:color w:val="000000"/>
          <w:sz w:val="24"/>
          <w:szCs w:val="24"/>
        </w:rPr>
        <w:t>§ 4.</w:t>
      </w:r>
      <w:r w:rsidRPr="003629A0">
        <w:rPr>
          <w:rFonts w:ascii="Arial" w:hAnsi="Arial" w:cs="Arial"/>
          <w:color w:val="000000"/>
          <w:sz w:val="24"/>
          <w:szCs w:val="24"/>
        </w:rPr>
        <w:t xml:space="preserve"> 1. Radny potwierdza swą obecność na sesji podpisem na liście obecności. </w:t>
      </w:r>
    </w:p>
    <w:p w:rsidR="003629A0" w:rsidRPr="003629A0" w:rsidRDefault="003629A0" w:rsidP="003629A0">
      <w:p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24"/>
          <w:szCs w:val="24"/>
        </w:rPr>
      </w:pPr>
      <w:r w:rsidRPr="003629A0">
        <w:rPr>
          <w:rFonts w:ascii="Arial" w:hAnsi="Arial" w:cs="Arial"/>
          <w:color w:val="000000"/>
          <w:sz w:val="24"/>
          <w:szCs w:val="24"/>
        </w:rPr>
        <w:t>2. Informacje o uczestnictwie radnych w pracach Rady są jawne.</w:t>
      </w:r>
    </w:p>
    <w:p w:rsidR="003629A0" w:rsidRPr="003629A0" w:rsidRDefault="003629A0" w:rsidP="003629A0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3629A0" w:rsidRPr="003629A0" w:rsidRDefault="003629A0" w:rsidP="003629A0">
      <w:p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24"/>
          <w:szCs w:val="24"/>
        </w:rPr>
      </w:pPr>
      <w:r w:rsidRPr="003629A0">
        <w:rPr>
          <w:rFonts w:ascii="Arial" w:hAnsi="Arial" w:cs="Arial"/>
          <w:b/>
          <w:color w:val="000000"/>
          <w:sz w:val="24"/>
          <w:szCs w:val="24"/>
        </w:rPr>
        <w:t>§ 5.</w:t>
      </w:r>
      <w:r w:rsidRPr="003629A0">
        <w:rPr>
          <w:rFonts w:ascii="Arial" w:hAnsi="Arial" w:cs="Arial"/>
          <w:color w:val="000000"/>
          <w:sz w:val="24"/>
          <w:szCs w:val="24"/>
        </w:rPr>
        <w:t xml:space="preserve"> 1. Sesję otwiera, zamyka, przerywa i wznawia Przewodniczący, wypowiadając odpowiednią</w:t>
      </w:r>
    </w:p>
    <w:p w:rsidR="003629A0" w:rsidRPr="003629A0" w:rsidRDefault="003629A0" w:rsidP="003629A0">
      <w:p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24"/>
          <w:szCs w:val="24"/>
        </w:rPr>
      </w:pPr>
      <w:r w:rsidRPr="003629A0">
        <w:rPr>
          <w:rFonts w:ascii="Arial" w:hAnsi="Arial" w:cs="Arial"/>
          <w:color w:val="000000"/>
          <w:sz w:val="24"/>
          <w:szCs w:val="24"/>
        </w:rPr>
        <w:t>formułę: „otwieram sesję", „zamykam sesję", „przerywam sesję", „wznawiam sesję".</w:t>
      </w:r>
    </w:p>
    <w:p w:rsidR="003629A0" w:rsidRPr="003629A0" w:rsidRDefault="003629A0" w:rsidP="003629A0">
      <w:p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24"/>
          <w:szCs w:val="24"/>
        </w:rPr>
      </w:pPr>
      <w:r w:rsidRPr="003629A0">
        <w:rPr>
          <w:rFonts w:ascii="Arial" w:hAnsi="Arial" w:cs="Arial"/>
          <w:color w:val="000000"/>
          <w:sz w:val="24"/>
          <w:szCs w:val="24"/>
        </w:rPr>
        <w:t xml:space="preserve">2. </w:t>
      </w:r>
      <w:r w:rsidRPr="003629A0">
        <w:rPr>
          <w:rFonts w:ascii="Arial" w:hAnsi="Arial" w:cs="Arial"/>
          <w:sz w:val="24"/>
          <w:szCs w:val="24"/>
        </w:rPr>
        <w:t>Otwierając sesję albo wznawiając sesję, Przewodniczący informuje o liczbie radnych uczestniczących w sesji.</w:t>
      </w:r>
    </w:p>
    <w:p w:rsidR="003629A0" w:rsidRPr="003629A0" w:rsidRDefault="003629A0" w:rsidP="003629A0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3629A0" w:rsidRPr="003629A0" w:rsidRDefault="003629A0" w:rsidP="003629A0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4"/>
          <w:szCs w:val="24"/>
        </w:rPr>
      </w:pPr>
      <w:r w:rsidRPr="003629A0">
        <w:rPr>
          <w:rFonts w:ascii="Arial" w:hAnsi="Arial" w:cs="Arial"/>
          <w:b/>
          <w:sz w:val="24"/>
          <w:szCs w:val="24"/>
        </w:rPr>
        <w:lastRenderedPageBreak/>
        <w:t>§ 6.</w:t>
      </w:r>
      <w:r w:rsidRPr="003629A0">
        <w:rPr>
          <w:rFonts w:ascii="Arial" w:hAnsi="Arial" w:cs="Arial"/>
          <w:sz w:val="24"/>
          <w:szCs w:val="24"/>
        </w:rPr>
        <w:t xml:space="preserve"> 1. W przypadku obrad każdej sesji zwołanej w trybie zwyczajnym umieszcza się punkt „Informacje z prac Zarządu pomiędzy sesjami Rady”.</w:t>
      </w:r>
    </w:p>
    <w:p w:rsidR="003629A0" w:rsidRPr="003629A0" w:rsidRDefault="003629A0" w:rsidP="003629A0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4"/>
          <w:szCs w:val="24"/>
        </w:rPr>
      </w:pPr>
      <w:r w:rsidRPr="003629A0">
        <w:rPr>
          <w:rFonts w:ascii="Arial" w:hAnsi="Arial" w:cs="Arial"/>
          <w:sz w:val="24"/>
          <w:szCs w:val="24"/>
        </w:rPr>
        <w:t>2. Ostatnim punktem porządku obrad przed zamknięciem sesji jest punkt „Wolne głosy i wnioski".</w:t>
      </w:r>
    </w:p>
    <w:p w:rsidR="003629A0" w:rsidRPr="003629A0" w:rsidRDefault="003629A0" w:rsidP="003629A0">
      <w:pPr>
        <w:tabs>
          <w:tab w:val="left" w:pos="426"/>
        </w:tabs>
        <w:spacing w:line="360" w:lineRule="auto"/>
        <w:rPr>
          <w:rFonts w:ascii="Arial" w:hAnsi="Arial" w:cs="Arial"/>
          <w:sz w:val="24"/>
          <w:szCs w:val="24"/>
        </w:rPr>
      </w:pPr>
    </w:p>
    <w:p w:rsidR="003629A0" w:rsidRPr="003629A0" w:rsidRDefault="003629A0" w:rsidP="003629A0">
      <w:p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24"/>
          <w:szCs w:val="24"/>
        </w:rPr>
      </w:pPr>
      <w:r w:rsidRPr="003629A0">
        <w:rPr>
          <w:rFonts w:ascii="Arial" w:hAnsi="Arial" w:cs="Arial"/>
          <w:b/>
          <w:color w:val="000000"/>
          <w:sz w:val="24"/>
          <w:szCs w:val="24"/>
        </w:rPr>
        <w:t>§ 7.</w:t>
      </w:r>
      <w:r w:rsidRPr="003629A0">
        <w:rPr>
          <w:rFonts w:ascii="Arial" w:hAnsi="Arial" w:cs="Arial"/>
          <w:color w:val="000000"/>
          <w:sz w:val="24"/>
          <w:szCs w:val="24"/>
        </w:rPr>
        <w:t xml:space="preserve"> 1. Dla zapewnienia sprawności i porządku obrad Przewodniczący może:</w:t>
      </w:r>
    </w:p>
    <w:p w:rsidR="003629A0" w:rsidRPr="003629A0" w:rsidRDefault="003629A0" w:rsidP="003629A0">
      <w:pPr>
        <w:numPr>
          <w:ilvl w:val="1"/>
          <w:numId w:val="4"/>
        </w:numPr>
        <w:tabs>
          <w:tab w:val="num" w:pos="567"/>
        </w:tabs>
        <w:autoSpaceDE w:val="0"/>
        <w:autoSpaceDN w:val="0"/>
        <w:adjustRightInd w:val="0"/>
        <w:spacing w:line="360" w:lineRule="auto"/>
        <w:ind w:left="714" w:hanging="357"/>
        <w:rPr>
          <w:rFonts w:ascii="Arial" w:hAnsi="Arial" w:cs="Arial"/>
          <w:color w:val="000000"/>
          <w:sz w:val="24"/>
          <w:szCs w:val="24"/>
        </w:rPr>
      </w:pPr>
      <w:r w:rsidRPr="003629A0">
        <w:rPr>
          <w:rFonts w:ascii="Arial" w:hAnsi="Arial" w:cs="Arial"/>
          <w:color w:val="000000"/>
          <w:sz w:val="24"/>
          <w:szCs w:val="24"/>
        </w:rPr>
        <w:t>zwrócić uwagę mówcy w sprawach dotyczących formy, czasu i treści wypowiedzi;</w:t>
      </w:r>
    </w:p>
    <w:p w:rsidR="003629A0" w:rsidRPr="003629A0" w:rsidRDefault="003629A0" w:rsidP="003629A0">
      <w:pPr>
        <w:numPr>
          <w:ilvl w:val="1"/>
          <w:numId w:val="4"/>
        </w:numPr>
        <w:tabs>
          <w:tab w:val="num" w:pos="567"/>
        </w:tabs>
        <w:autoSpaceDE w:val="0"/>
        <w:autoSpaceDN w:val="0"/>
        <w:adjustRightInd w:val="0"/>
        <w:spacing w:line="360" w:lineRule="auto"/>
        <w:ind w:left="714" w:hanging="357"/>
        <w:rPr>
          <w:rFonts w:ascii="Arial" w:hAnsi="Arial" w:cs="Arial"/>
          <w:color w:val="000000"/>
          <w:sz w:val="24"/>
          <w:szCs w:val="24"/>
        </w:rPr>
      </w:pPr>
      <w:r w:rsidRPr="003629A0">
        <w:rPr>
          <w:rFonts w:ascii="Arial" w:hAnsi="Arial" w:cs="Arial"/>
          <w:color w:val="000000"/>
          <w:sz w:val="24"/>
          <w:szCs w:val="24"/>
        </w:rPr>
        <w:t xml:space="preserve">zwrócić uwagę mówcy, który w swoim wystąpieniu odbiega od tematu danego porządku obrad; </w:t>
      </w:r>
    </w:p>
    <w:p w:rsidR="003629A0" w:rsidRPr="003629A0" w:rsidRDefault="003629A0" w:rsidP="003629A0">
      <w:pPr>
        <w:numPr>
          <w:ilvl w:val="1"/>
          <w:numId w:val="4"/>
        </w:numPr>
        <w:tabs>
          <w:tab w:val="num" w:pos="567"/>
        </w:tabs>
        <w:autoSpaceDE w:val="0"/>
        <w:autoSpaceDN w:val="0"/>
        <w:adjustRightInd w:val="0"/>
        <w:spacing w:line="360" w:lineRule="auto"/>
        <w:ind w:left="714" w:hanging="357"/>
        <w:rPr>
          <w:rFonts w:ascii="Arial" w:hAnsi="Arial" w:cs="Arial"/>
          <w:color w:val="000000"/>
          <w:sz w:val="24"/>
          <w:szCs w:val="24"/>
        </w:rPr>
      </w:pPr>
      <w:r w:rsidRPr="003629A0">
        <w:rPr>
          <w:rFonts w:ascii="Arial" w:hAnsi="Arial" w:cs="Arial"/>
          <w:color w:val="000000"/>
          <w:sz w:val="24"/>
          <w:szCs w:val="24"/>
        </w:rPr>
        <w:t>odebrać mówcy głos po uprzednim dwukrotnym, bezskutecznym przywoływaniu go do porządku;</w:t>
      </w:r>
    </w:p>
    <w:p w:rsidR="003629A0" w:rsidRPr="003629A0" w:rsidRDefault="003629A0" w:rsidP="003629A0">
      <w:pPr>
        <w:numPr>
          <w:ilvl w:val="1"/>
          <w:numId w:val="4"/>
        </w:numPr>
        <w:tabs>
          <w:tab w:val="num" w:pos="567"/>
        </w:tabs>
        <w:autoSpaceDE w:val="0"/>
        <w:autoSpaceDN w:val="0"/>
        <w:adjustRightInd w:val="0"/>
        <w:spacing w:line="360" w:lineRule="auto"/>
        <w:ind w:left="714" w:hanging="357"/>
        <w:rPr>
          <w:rFonts w:ascii="Arial" w:hAnsi="Arial" w:cs="Arial"/>
          <w:color w:val="000000"/>
          <w:sz w:val="24"/>
          <w:szCs w:val="24"/>
        </w:rPr>
      </w:pPr>
      <w:r w:rsidRPr="003629A0">
        <w:rPr>
          <w:rFonts w:ascii="Arial" w:hAnsi="Arial" w:cs="Arial"/>
          <w:color w:val="000000"/>
          <w:sz w:val="24"/>
          <w:szCs w:val="24"/>
        </w:rPr>
        <w:t>zarządzić odnotowanie w protokole niewłaściwego zachowania się uczestnika sesji.</w:t>
      </w:r>
    </w:p>
    <w:p w:rsidR="003629A0" w:rsidRPr="003629A0" w:rsidRDefault="003629A0" w:rsidP="003629A0">
      <w:pPr>
        <w:numPr>
          <w:ilvl w:val="0"/>
          <w:numId w:val="4"/>
        </w:num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24"/>
          <w:szCs w:val="24"/>
        </w:rPr>
      </w:pPr>
      <w:r w:rsidRPr="003629A0">
        <w:rPr>
          <w:rFonts w:ascii="Arial" w:hAnsi="Arial" w:cs="Arial"/>
          <w:color w:val="000000"/>
          <w:sz w:val="24"/>
          <w:szCs w:val="24"/>
        </w:rPr>
        <w:t>Przewodniczący może zwrócić uwagę przemawiającemu, który w swoim wystąpieniu odbiegają od tematu danego porządku obrad, przywołaniem: „na temat proszę". Po dwukrotnym przywołaniu: „na temat proszę" Przewodniczący może odebrać przemawiającemu głos.</w:t>
      </w:r>
    </w:p>
    <w:p w:rsidR="003629A0" w:rsidRPr="003629A0" w:rsidRDefault="003629A0" w:rsidP="003629A0">
      <w:pPr>
        <w:numPr>
          <w:ilvl w:val="0"/>
          <w:numId w:val="4"/>
        </w:num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24"/>
          <w:szCs w:val="24"/>
        </w:rPr>
      </w:pPr>
      <w:r w:rsidRPr="003629A0">
        <w:rPr>
          <w:rFonts w:ascii="Arial" w:hAnsi="Arial" w:cs="Arial"/>
          <w:color w:val="000000"/>
          <w:sz w:val="24"/>
          <w:szCs w:val="24"/>
        </w:rPr>
        <w:t>Przewodniczący nie polemizuje z przemawiającymi i nie komentuje ich wypowiedzi.</w:t>
      </w:r>
      <w:bookmarkStart w:id="2" w:name="z12"/>
      <w:bookmarkEnd w:id="2"/>
    </w:p>
    <w:p w:rsidR="003629A0" w:rsidRPr="003629A0" w:rsidRDefault="003629A0" w:rsidP="003629A0">
      <w:pPr>
        <w:tabs>
          <w:tab w:val="left" w:pos="426"/>
        </w:tabs>
        <w:spacing w:line="360" w:lineRule="auto"/>
        <w:rPr>
          <w:rFonts w:ascii="Arial" w:hAnsi="Arial" w:cs="Arial"/>
          <w:sz w:val="24"/>
          <w:szCs w:val="24"/>
        </w:rPr>
      </w:pPr>
      <w:bookmarkStart w:id="3" w:name="z14"/>
      <w:bookmarkEnd w:id="3"/>
    </w:p>
    <w:p w:rsidR="003629A0" w:rsidRPr="003629A0" w:rsidRDefault="003629A0" w:rsidP="003629A0">
      <w:p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24"/>
          <w:szCs w:val="24"/>
        </w:rPr>
      </w:pPr>
      <w:r w:rsidRPr="003629A0">
        <w:rPr>
          <w:rFonts w:ascii="Arial" w:hAnsi="Arial" w:cs="Arial"/>
          <w:b/>
          <w:color w:val="000000"/>
          <w:sz w:val="24"/>
          <w:szCs w:val="24"/>
        </w:rPr>
        <w:t>§ 8.</w:t>
      </w:r>
      <w:r w:rsidRPr="003629A0">
        <w:rPr>
          <w:rFonts w:ascii="Arial" w:hAnsi="Arial" w:cs="Arial"/>
          <w:color w:val="000000"/>
          <w:sz w:val="24"/>
          <w:szCs w:val="24"/>
        </w:rPr>
        <w:t xml:space="preserve"> 1. Dzienny czas trwania sesji, wraz z przerwami, wynosi maksymalnie 3 godziny.</w:t>
      </w:r>
    </w:p>
    <w:p w:rsidR="003629A0" w:rsidRPr="003629A0" w:rsidRDefault="003629A0" w:rsidP="003629A0">
      <w:p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24"/>
          <w:szCs w:val="24"/>
        </w:rPr>
      </w:pPr>
      <w:r w:rsidRPr="003629A0">
        <w:rPr>
          <w:rFonts w:ascii="Arial" w:hAnsi="Arial" w:cs="Arial"/>
          <w:color w:val="000000"/>
          <w:sz w:val="24"/>
          <w:szCs w:val="24"/>
        </w:rPr>
        <w:t>2. Rada może przedłużyć czas trwania sesji</w:t>
      </w:r>
      <w:r w:rsidRPr="003629A0">
        <w:rPr>
          <w:rFonts w:ascii="Arial" w:hAnsi="Arial" w:cs="Arial"/>
          <w:sz w:val="24"/>
          <w:szCs w:val="24"/>
        </w:rPr>
        <w:t>.</w:t>
      </w:r>
    </w:p>
    <w:p w:rsidR="003629A0" w:rsidRPr="003629A0" w:rsidRDefault="003629A0" w:rsidP="003629A0">
      <w:pPr>
        <w:tabs>
          <w:tab w:val="left" w:pos="426"/>
        </w:tabs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3629A0" w:rsidRPr="003629A0" w:rsidRDefault="003629A0" w:rsidP="003629A0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sz w:val="24"/>
          <w:szCs w:val="24"/>
        </w:rPr>
      </w:pPr>
      <w:r w:rsidRPr="003629A0">
        <w:rPr>
          <w:rFonts w:ascii="Arial" w:hAnsi="Arial" w:cs="Arial"/>
          <w:b/>
          <w:color w:val="000000"/>
          <w:sz w:val="24"/>
          <w:szCs w:val="24"/>
        </w:rPr>
        <w:t>§ 9.</w:t>
      </w:r>
      <w:r w:rsidRPr="003629A0">
        <w:rPr>
          <w:rFonts w:ascii="Arial" w:hAnsi="Arial" w:cs="Arial"/>
          <w:color w:val="000000"/>
          <w:sz w:val="24"/>
          <w:szCs w:val="24"/>
        </w:rPr>
        <w:t xml:space="preserve"> Radny jest obowiązany brać udział w pracach Rady i jej komisji oraz ciał, do których został delegowany.</w:t>
      </w:r>
    </w:p>
    <w:p w:rsidR="003629A0" w:rsidRPr="003629A0" w:rsidRDefault="003629A0" w:rsidP="003629A0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/>
          <w:sz w:val="24"/>
          <w:szCs w:val="24"/>
        </w:rPr>
      </w:pPr>
    </w:p>
    <w:p w:rsidR="003629A0" w:rsidRPr="003629A0" w:rsidRDefault="003629A0" w:rsidP="003629A0">
      <w:pPr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3629A0">
        <w:rPr>
          <w:rFonts w:ascii="Arial" w:hAnsi="Arial" w:cs="Arial"/>
          <w:b/>
          <w:sz w:val="24"/>
          <w:szCs w:val="24"/>
        </w:rPr>
        <w:t>Rozdział III „Uchwały”</w:t>
      </w:r>
    </w:p>
    <w:p w:rsidR="003629A0" w:rsidRPr="003629A0" w:rsidRDefault="003629A0" w:rsidP="003629A0">
      <w:pPr>
        <w:spacing w:line="360" w:lineRule="auto"/>
        <w:rPr>
          <w:rFonts w:ascii="Arial" w:hAnsi="Arial" w:cs="Arial"/>
          <w:b/>
          <w:sz w:val="24"/>
          <w:szCs w:val="24"/>
        </w:rPr>
      </w:pPr>
    </w:p>
    <w:p w:rsidR="003629A0" w:rsidRPr="003629A0" w:rsidRDefault="003629A0" w:rsidP="003629A0">
      <w:p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24"/>
          <w:szCs w:val="24"/>
        </w:rPr>
      </w:pPr>
      <w:r w:rsidRPr="003629A0">
        <w:rPr>
          <w:rFonts w:ascii="Arial" w:hAnsi="Arial" w:cs="Arial"/>
          <w:b/>
          <w:color w:val="000000"/>
          <w:sz w:val="24"/>
          <w:szCs w:val="24"/>
        </w:rPr>
        <w:t>§ 10.</w:t>
      </w:r>
      <w:r w:rsidRPr="003629A0">
        <w:rPr>
          <w:rFonts w:ascii="Arial" w:hAnsi="Arial" w:cs="Arial"/>
          <w:color w:val="000000"/>
          <w:sz w:val="24"/>
          <w:szCs w:val="24"/>
        </w:rPr>
        <w:t xml:space="preserve"> Rada podejmuje uchwały na zasadach określonych w Statucie.</w:t>
      </w:r>
    </w:p>
    <w:p w:rsidR="003629A0" w:rsidRPr="003629A0" w:rsidRDefault="003629A0" w:rsidP="003629A0">
      <w:pPr>
        <w:tabs>
          <w:tab w:val="left" w:pos="426"/>
        </w:tabs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3629A0" w:rsidRPr="003629A0" w:rsidRDefault="003629A0" w:rsidP="003629A0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4"/>
          <w:szCs w:val="24"/>
        </w:rPr>
      </w:pPr>
      <w:r w:rsidRPr="003629A0">
        <w:rPr>
          <w:rFonts w:ascii="Arial" w:hAnsi="Arial" w:cs="Arial"/>
          <w:b/>
          <w:sz w:val="24"/>
          <w:szCs w:val="24"/>
        </w:rPr>
        <w:t>§ 11.</w:t>
      </w:r>
      <w:r w:rsidRPr="003629A0">
        <w:rPr>
          <w:rFonts w:ascii="Arial" w:hAnsi="Arial" w:cs="Arial"/>
          <w:sz w:val="24"/>
          <w:szCs w:val="24"/>
        </w:rPr>
        <w:t xml:space="preserve"> 1. Pisemny projekt uchwały wraz z uzasadnieniem składa się Przewodniczącemu.</w:t>
      </w:r>
    </w:p>
    <w:p w:rsidR="003629A0" w:rsidRPr="003629A0" w:rsidRDefault="003629A0" w:rsidP="003629A0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4"/>
          <w:szCs w:val="24"/>
        </w:rPr>
      </w:pPr>
      <w:r w:rsidRPr="003629A0">
        <w:rPr>
          <w:rFonts w:ascii="Arial" w:hAnsi="Arial" w:cs="Arial"/>
          <w:sz w:val="24"/>
          <w:szCs w:val="24"/>
        </w:rPr>
        <w:lastRenderedPageBreak/>
        <w:t>2. Przewodniczący decyduje o umieszczeniu projektu uchwały w proponowanym porządku obrad sesji, z uwzględnieniem terminu wynikającego z § 18 ust. 4 statutu.</w:t>
      </w:r>
    </w:p>
    <w:p w:rsidR="003629A0" w:rsidRPr="003629A0" w:rsidRDefault="003629A0" w:rsidP="003629A0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4"/>
          <w:szCs w:val="24"/>
        </w:rPr>
      </w:pPr>
      <w:r w:rsidRPr="003629A0">
        <w:rPr>
          <w:rFonts w:ascii="Arial" w:hAnsi="Arial" w:cs="Arial"/>
          <w:sz w:val="24"/>
          <w:szCs w:val="24"/>
        </w:rPr>
        <w:t>3. Projekt uchwały przekazywany jest radnym bez zbędnej zwłoki.</w:t>
      </w:r>
    </w:p>
    <w:p w:rsidR="003629A0" w:rsidRPr="003629A0" w:rsidRDefault="003629A0" w:rsidP="003629A0">
      <w:pPr>
        <w:tabs>
          <w:tab w:val="left" w:pos="426"/>
        </w:tabs>
        <w:spacing w:line="360" w:lineRule="auto"/>
        <w:jc w:val="both"/>
        <w:rPr>
          <w:rFonts w:ascii="Arial" w:hAnsi="Arial" w:cs="Arial"/>
          <w:b/>
          <w:sz w:val="24"/>
          <w:szCs w:val="24"/>
        </w:rPr>
      </w:pPr>
    </w:p>
    <w:p w:rsidR="003629A0" w:rsidRPr="003629A0" w:rsidRDefault="003629A0" w:rsidP="003629A0">
      <w:pPr>
        <w:tabs>
          <w:tab w:val="left" w:pos="426"/>
        </w:tabs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3629A0">
        <w:rPr>
          <w:rFonts w:ascii="Arial" w:hAnsi="Arial" w:cs="Arial"/>
          <w:b/>
          <w:sz w:val="24"/>
          <w:szCs w:val="24"/>
        </w:rPr>
        <w:t>Rozdział IV „Komisje Rady”</w:t>
      </w:r>
    </w:p>
    <w:p w:rsidR="003629A0" w:rsidRPr="003629A0" w:rsidRDefault="003629A0" w:rsidP="003629A0">
      <w:pPr>
        <w:tabs>
          <w:tab w:val="left" w:pos="426"/>
        </w:tabs>
        <w:spacing w:line="360" w:lineRule="auto"/>
        <w:rPr>
          <w:rFonts w:ascii="Arial" w:hAnsi="Arial" w:cs="Arial"/>
          <w:sz w:val="24"/>
          <w:szCs w:val="24"/>
        </w:rPr>
      </w:pPr>
    </w:p>
    <w:p w:rsidR="003629A0" w:rsidRPr="003629A0" w:rsidRDefault="003629A0" w:rsidP="003629A0">
      <w:p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24"/>
          <w:szCs w:val="24"/>
        </w:rPr>
      </w:pPr>
      <w:r w:rsidRPr="003629A0">
        <w:rPr>
          <w:rFonts w:ascii="Arial" w:hAnsi="Arial" w:cs="Arial"/>
          <w:b/>
          <w:color w:val="000000"/>
          <w:sz w:val="24"/>
          <w:szCs w:val="24"/>
        </w:rPr>
        <w:t>§ 12.</w:t>
      </w:r>
      <w:r w:rsidRPr="003629A0">
        <w:rPr>
          <w:rFonts w:ascii="Arial" w:hAnsi="Arial" w:cs="Arial"/>
          <w:color w:val="000000"/>
          <w:sz w:val="24"/>
          <w:szCs w:val="24"/>
        </w:rPr>
        <w:t xml:space="preserve"> 1. Komisje są powoływane i pracują na zasadach określonych w statucie oraz Regulaminie Rady.</w:t>
      </w:r>
    </w:p>
    <w:p w:rsidR="003629A0" w:rsidRPr="003629A0" w:rsidRDefault="003629A0" w:rsidP="003629A0">
      <w:p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24"/>
          <w:szCs w:val="24"/>
        </w:rPr>
      </w:pPr>
      <w:r w:rsidRPr="003629A0">
        <w:rPr>
          <w:rFonts w:ascii="Arial" w:hAnsi="Arial" w:cs="Arial"/>
          <w:color w:val="000000"/>
          <w:sz w:val="24"/>
          <w:szCs w:val="24"/>
        </w:rPr>
        <w:t>2. Pierwsze posiedzenie komisji zwołuje Przewodniczący, który przewodniczy jej do momentu wybrania Przewodniczącego komisji.</w:t>
      </w:r>
    </w:p>
    <w:p w:rsidR="003629A0" w:rsidRPr="003629A0" w:rsidRDefault="003629A0" w:rsidP="003629A0">
      <w:p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24"/>
          <w:szCs w:val="24"/>
        </w:rPr>
      </w:pPr>
      <w:r w:rsidRPr="003629A0">
        <w:rPr>
          <w:rFonts w:ascii="Arial" w:hAnsi="Arial" w:cs="Arial"/>
          <w:color w:val="000000"/>
          <w:sz w:val="24"/>
          <w:szCs w:val="24"/>
        </w:rPr>
        <w:t>3. Przewodniczący komisji reprezentuje komisję, organizuje jej pracę oraz przewodniczy jej obradom.</w:t>
      </w:r>
    </w:p>
    <w:p w:rsidR="003629A0" w:rsidRPr="003629A0" w:rsidRDefault="003629A0" w:rsidP="003629A0">
      <w:pPr>
        <w:numPr>
          <w:ilvl w:val="0"/>
          <w:numId w:val="4"/>
        </w:num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24"/>
          <w:szCs w:val="24"/>
        </w:rPr>
      </w:pPr>
      <w:r w:rsidRPr="003629A0">
        <w:rPr>
          <w:rFonts w:ascii="Arial" w:hAnsi="Arial" w:cs="Arial"/>
          <w:color w:val="000000"/>
          <w:sz w:val="24"/>
          <w:szCs w:val="24"/>
        </w:rPr>
        <w:t>Posiedzenia komisji zwołuje przewodniczący komisji z własnej inicjatywy, na wniosek Przewodniczącego lub 1/4 składu komisji.</w:t>
      </w:r>
    </w:p>
    <w:p w:rsidR="003629A0" w:rsidRPr="003629A0" w:rsidRDefault="003629A0" w:rsidP="003629A0">
      <w:pPr>
        <w:numPr>
          <w:ilvl w:val="0"/>
          <w:numId w:val="4"/>
        </w:num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24"/>
          <w:szCs w:val="24"/>
        </w:rPr>
      </w:pPr>
      <w:r w:rsidRPr="003629A0">
        <w:rPr>
          <w:rFonts w:ascii="Arial" w:hAnsi="Arial" w:cs="Arial"/>
          <w:color w:val="000000"/>
          <w:sz w:val="24"/>
          <w:szCs w:val="24"/>
        </w:rPr>
        <w:t>W pracach komisji mogą uczestniczyć z prawem zabierania głosu radni niebędący jej członkami oraz Zarząd.</w:t>
      </w:r>
    </w:p>
    <w:p w:rsidR="003629A0" w:rsidRPr="003629A0" w:rsidRDefault="003629A0" w:rsidP="003629A0">
      <w:pPr>
        <w:numPr>
          <w:ilvl w:val="0"/>
          <w:numId w:val="4"/>
        </w:num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24"/>
          <w:szCs w:val="24"/>
        </w:rPr>
      </w:pPr>
      <w:r w:rsidRPr="003629A0">
        <w:rPr>
          <w:rFonts w:ascii="Arial" w:hAnsi="Arial" w:cs="Arial"/>
          <w:color w:val="000000"/>
          <w:sz w:val="24"/>
          <w:szCs w:val="24"/>
        </w:rPr>
        <w:t>Przewodniczący komisji może zaprosić na posiedzenie komisji inne osoby, których obecność może być uzasadniona ze względu na przedmiot rozpatrywanej sprawy. Zaproszone osoby mają prawo zabrania głosu na posiedzeniu komisji.</w:t>
      </w:r>
    </w:p>
    <w:p w:rsidR="003629A0" w:rsidRPr="003629A0" w:rsidRDefault="003629A0" w:rsidP="003629A0">
      <w:pPr>
        <w:numPr>
          <w:ilvl w:val="0"/>
          <w:numId w:val="4"/>
        </w:num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24"/>
          <w:szCs w:val="24"/>
        </w:rPr>
      </w:pPr>
      <w:r w:rsidRPr="003629A0">
        <w:rPr>
          <w:rFonts w:ascii="Arial" w:hAnsi="Arial" w:cs="Arial"/>
          <w:color w:val="000000"/>
          <w:sz w:val="24"/>
          <w:szCs w:val="24"/>
        </w:rPr>
        <w:t>W przypadku niemożności pełnienia obowiązków zarówno przez przewodniczącego komisji, jak i wiceprzewodniczących komisji obrady komisji może prowadzić członek komisji wyznaczony przez komisję. W przypadku niewyznaczenia członka komisji do prowadzenia obrad komisji, Przewodniczący może zwołać posiedzenie komisji i przewodniczyć jej obradom.</w:t>
      </w:r>
    </w:p>
    <w:p w:rsidR="003629A0" w:rsidRPr="003629A0" w:rsidRDefault="003629A0" w:rsidP="003629A0">
      <w:pPr>
        <w:numPr>
          <w:ilvl w:val="0"/>
          <w:numId w:val="4"/>
        </w:num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24"/>
          <w:szCs w:val="24"/>
        </w:rPr>
      </w:pPr>
      <w:r w:rsidRPr="003629A0">
        <w:rPr>
          <w:rFonts w:ascii="Arial" w:hAnsi="Arial" w:cs="Arial"/>
          <w:color w:val="000000"/>
          <w:sz w:val="24"/>
          <w:szCs w:val="24"/>
        </w:rPr>
        <w:t>W dniu sesji Rady posiedzenia komisji mogą odbywać się tylko za zgodą Przewodniczącego.</w:t>
      </w:r>
    </w:p>
    <w:p w:rsidR="003629A0" w:rsidRPr="003629A0" w:rsidRDefault="003629A0" w:rsidP="003629A0">
      <w:pPr>
        <w:numPr>
          <w:ilvl w:val="0"/>
          <w:numId w:val="4"/>
        </w:num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24"/>
          <w:szCs w:val="24"/>
        </w:rPr>
      </w:pPr>
      <w:r w:rsidRPr="003629A0">
        <w:rPr>
          <w:rFonts w:ascii="Arial" w:hAnsi="Arial" w:cs="Arial"/>
          <w:color w:val="000000"/>
          <w:sz w:val="24"/>
          <w:szCs w:val="24"/>
        </w:rPr>
        <w:t>Komisje mogą odbywać wspólne posiedzenia. Wspólnemu posiedzeniu przewodniczy osoba</w:t>
      </w:r>
    </w:p>
    <w:p w:rsidR="003629A0" w:rsidRPr="003629A0" w:rsidRDefault="003629A0" w:rsidP="003629A0">
      <w:pPr>
        <w:autoSpaceDE w:val="0"/>
        <w:autoSpaceDN w:val="0"/>
        <w:adjustRightInd w:val="0"/>
        <w:spacing w:line="360" w:lineRule="auto"/>
        <w:ind w:left="357"/>
        <w:rPr>
          <w:rFonts w:ascii="Arial" w:hAnsi="Arial" w:cs="Arial"/>
          <w:color w:val="000000"/>
          <w:sz w:val="24"/>
          <w:szCs w:val="24"/>
        </w:rPr>
      </w:pPr>
      <w:r w:rsidRPr="003629A0">
        <w:rPr>
          <w:rFonts w:ascii="Arial" w:hAnsi="Arial" w:cs="Arial"/>
          <w:color w:val="000000"/>
          <w:sz w:val="24"/>
          <w:szCs w:val="24"/>
        </w:rPr>
        <w:t>uzgodniona przez przewodniczących zainteresowanych komisji.</w:t>
      </w:r>
    </w:p>
    <w:p w:rsidR="003629A0" w:rsidRPr="003629A0" w:rsidRDefault="003629A0" w:rsidP="00DE2EE2">
      <w:pPr>
        <w:numPr>
          <w:ilvl w:val="0"/>
          <w:numId w:val="4"/>
        </w:numPr>
        <w:autoSpaceDE w:val="0"/>
        <w:autoSpaceDN w:val="0"/>
        <w:adjustRightInd w:val="0"/>
        <w:spacing w:line="360" w:lineRule="auto"/>
      </w:pPr>
      <w:r w:rsidRPr="00AD5F3F">
        <w:rPr>
          <w:rFonts w:ascii="Arial" w:hAnsi="Arial" w:cs="Arial"/>
          <w:color w:val="000000"/>
          <w:sz w:val="24"/>
          <w:szCs w:val="24"/>
        </w:rPr>
        <w:t>Komisje składają Radzie pisemne sprawozdan</w:t>
      </w:r>
      <w:r w:rsidR="002F1831" w:rsidRPr="00AD5F3F">
        <w:rPr>
          <w:rFonts w:ascii="Arial" w:hAnsi="Arial" w:cs="Arial"/>
          <w:color w:val="000000"/>
          <w:sz w:val="24"/>
          <w:szCs w:val="24"/>
        </w:rPr>
        <w:t>ie ze swojej działalności raz w </w:t>
      </w:r>
      <w:r w:rsidRPr="00AD5F3F">
        <w:rPr>
          <w:rFonts w:ascii="Arial" w:hAnsi="Arial" w:cs="Arial"/>
          <w:color w:val="000000"/>
          <w:sz w:val="24"/>
          <w:szCs w:val="24"/>
        </w:rPr>
        <w:t>roku.</w:t>
      </w:r>
      <w:bookmarkStart w:id="4" w:name="_GoBack"/>
      <w:bookmarkEnd w:id="4"/>
    </w:p>
    <w:sectPr w:rsidR="003629A0" w:rsidRPr="003629A0" w:rsidSect="003629A0">
      <w:footerReference w:type="even" r:id="rId7"/>
      <w:headerReference w:type="first" r:id="rId8"/>
      <w:type w:val="continuous"/>
      <w:pgSz w:w="11906" w:h="16838"/>
      <w:pgMar w:top="1418" w:right="1418" w:bottom="1418" w:left="1418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92110" w:rsidRDefault="00992110">
      <w:r>
        <w:separator/>
      </w:r>
    </w:p>
  </w:endnote>
  <w:endnote w:type="continuationSeparator" w:id="0">
    <w:p w:rsidR="00992110" w:rsidRDefault="009921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4EF9" w:rsidRDefault="009F4EF9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9F4EF9" w:rsidRDefault="009F4EF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92110" w:rsidRDefault="00992110">
      <w:r>
        <w:separator/>
      </w:r>
    </w:p>
  </w:footnote>
  <w:footnote w:type="continuationSeparator" w:id="0">
    <w:p w:rsidR="00992110" w:rsidRDefault="0099211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4EF9" w:rsidRPr="00CD6AF5" w:rsidRDefault="009F4EF9" w:rsidP="00CD6AF5">
    <w:pPr>
      <w:pStyle w:val="Nagwek"/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276738"/>
    <w:multiLevelType w:val="multilevel"/>
    <w:tmpl w:val="129666DC"/>
    <w:lvl w:ilvl="0">
      <w:start w:val="1"/>
      <w:numFmt w:val="decimal"/>
      <w:lvlText w:val="%1."/>
      <w:lvlJc w:val="left"/>
      <w:pPr>
        <w:tabs>
          <w:tab w:val="num" w:pos="360"/>
        </w:tabs>
        <w:ind w:left="357" w:hanging="357"/>
      </w:pPr>
    </w:lvl>
    <w:lvl w:ilvl="1">
      <w:start w:val="1"/>
      <w:numFmt w:val="decimal"/>
      <w:lvlText w:val="%2)"/>
      <w:lvlJc w:val="left"/>
      <w:pPr>
        <w:tabs>
          <w:tab w:val="num" w:pos="924"/>
        </w:tabs>
        <w:ind w:left="924" w:hanging="564"/>
      </w:pPr>
    </w:lvl>
    <w:lvl w:ilvl="2">
      <w:start w:val="1"/>
      <w:numFmt w:val="lowerLetter"/>
      <w:lvlText w:val="%3/"/>
      <w:lvlJc w:val="left"/>
      <w:pPr>
        <w:tabs>
          <w:tab w:val="num" w:pos="1080"/>
        </w:tabs>
        <w:ind w:left="1080" w:hanging="360"/>
      </w:p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 w15:restartNumberingAfterBreak="0">
    <w:nsid w:val="1230014E"/>
    <w:multiLevelType w:val="hybridMultilevel"/>
    <w:tmpl w:val="8BA237B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555834"/>
    <w:multiLevelType w:val="singleLevel"/>
    <w:tmpl w:val="09B4B6E6"/>
    <w:lvl w:ilvl="0">
      <w:start w:val="1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73EF7B21"/>
    <w:multiLevelType w:val="multilevel"/>
    <w:tmpl w:val="015A55FE"/>
    <w:lvl w:ilvl="0">
      <w:start w:val="1"/>
      <w:numFmt w:val="decimal"/>
      <w:lvlText w:val="%1."/>
      <w:legacy w:legacy="1" w:legacySpace="120" w:legacyIndent="360"/>
      <w:lvlJc w:val="left"/>
      <w:pPr>
        <w:ind w:left="360" w:hanging="360"/>
      </w:pPr>
      <w:rPr>
        <w:rFonts w:ascii="Arial" w:hAnsi="Arial" w:hint="default"/>
      </w:rPr>
    </w:lvl>
    <w:lvl w:ilvl="1">
      <w:start w:val="1"/>
      <w:numFmt w:val="decimal"/>
      <w:lvlText w:val="%2)"/>
      <w:legacy w:legacy="1" w:legacySpace="120" w:legacyIndent="360"/>
      <w:lvlJc w:val="left"/>
      <w:pPr>
        <w:ind w:left="720" w:hanging="360"/>
      </w:pPr>
    </w:lvl>
    <w:lvl w:ilvl="2">
      <w:start w:val="1"/>
      <w:numFmt w:val="lowerLetter"/>
      <w:lvlText w:val="%3)"/>
      <w:legacy w:legacy="1" w:legacySpace="120" w:legacyIndent="360"/>
      <w:lvlJc w:val="left"/>
      <w:pPr>
        <w:ind w:left="1080" w:hanging="360"/>
      </w:pPr>
    </w:lvl>
    <w:lvl w:ilvl="3">
      <w:start w:val="1"/>
      <w:numFmt w:val="decimal"/>
      <w:lvlText w:val="(%4)"/>
      <w:legacy w:legacy="1" w:legacySpace="120" w:legacyIndent="360"/>
      <w:lvlJc w:val="left"/>
      <w:pPr>
        <w:ind w:left="1440" w:hanging="360"/>
      </w:pPr>
    </w:lvl>
    <w:lvl w:ilvl="4">
      <w:start w:val="1"/>
      <w:numFmt w:val="lowerLetter"/>
      <w:lvlText w:val="(%5)"/>
      <w:legacy w:legacy="1" w:legacySpace="120" w:legacyIndent="360"/>
      <w:lvlJc w:val="left"/>
      <w:pPr>
        <w:ind w:left="1800" w:hanging="360"/>
      </w:pPr>
    </w:lvl>
    <w:lvl w:ilvl="5">
      <w:start w:val="1"/>
      <w:numFmt w:val="lowerRoman"/>
      <w:lvlText w:val="(%6)"/>
      <w:legacy w:legacy="1" w:legacySpace="120" w:legacyIndent="360"/>
      <w:lvlJc w:val="left"/>
      <w:pPr>
        <w:ind w:left="2160" w:hanging="36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2520" w:hanging="360"/>
      </w:pPr>
    </w:lvl>
    <w:lvl w:ilvl="7">
      <w:start w:val="1"/>
      <w:numFmt w:val="lowerLetter"/>
      <w:lvlText w:val="%8."/>
      <w:legacy w:legacy="1" w:legacySpace="120" w:legacyIndent="360"/>
      <w:lvlJc w:val="left"/>
      <w:pPr>
        <w:ind w:left="2880" w:hanging="360"/>
      </w:pPr>
    </w:lvl>
    <w:lvl w:ilvl="8">
      <w:start w:val="1"/>
      <w:numFmt w:val="lowerRoman"/>
      <w:lvlText w:val="%9."/>
      <w:legacy w:legacy="1" w:legacySpace="120" w:legacyIndent="360"/>
      <w:lvlJc w:val="left"/>
      <w:pPr>
        <w:ind w:left="3240" w:hanging="360"/>
      </w:pPr>
    </w:lvl>
  </w:abstractNum>
  <w:num w:numId="1">
    <w:abstractNumId w:val="2"/>
  </w:num>
  <w:num w:numId="2">
    <w:abstractNumId w:val="3"/>
    <w:lvlOverride w:ilvl="0">
      <w:lvl w:ilvl="0">
        <w:start w:val="1"/>
        <w:numFmt w:val="decimal"/>
        <w:lvlText w:val="%1."/>
        <w:legacy w:legacy="1" w:legacySpace="120" w:legacyIndent="360"/>
        <w:lvlJc w:val="left"/>
        <w:pPr>
          <w:ind w:left="360" w:hanging="360"/>
        </w:pPr>
        <w:rPr>
          <w:rFonts w:ascii="Arial" w:hAnsi="Arial" w:hint="default"/>
        </w:rPr>
      </w:lvl>
    </w:lvlOverride>
    <w:lvlOverride w:ilvl="1">
      <w:lvl w:ilvl="1">
        <w:start w:val="1"/>
        <w:numFmt w:val="decimal"/>
        <w:lvlText w:val="%2)"/>
        <w:legacy w:legacy="1" w:legacySpace="120" w:legacyIndent="360"/>
        <w:lvlJc w:val="left"/>
        <w:pPr>
          <w:ind w:left="720" w:hanging="360"/>
        </w:pPr>
      </w:lvl>
    </w:lvlOverride>
    <w:lvlOverride w:ilvl="2">
      <w:lvl w:ilvl="2">
        <w:start w:val="1"/>
        <w:numFmt w:val="lowerLetter"/>
        <w:lvlText w:val="%3)"/>
        <w:legacy w:legacy="1" w:legacySpace="120" w:legacyIndent="360"/>
        <w:lvlJc w:val="left"/>
        <w:pPr>
          <w:ind w:left="1080" w:hanging="360"/>
        </w:pPr>
      </w:lvl>
    </w:lvlOverride>
    <w:lvlOverride w:ilvl="3">
      <w:lvl w:ilvl="3">
        <w:start w:val="1"/>
        <w:numFmt w:val="decimal"/>
        <w:lvlText w:val="(%4)"/>
        <w:legacy w:legacy="1" w:legacySpace="120" w:legacyIndent="360"/>
        <w:lvlJc w:val="left"/>
        <w:pPr>
          <w:ind w:left="1440" w:hanging="360"/>
        </w:pPr>
      </w:lvl>
    </w:lvlOverride>
    <w:lvlOverride w:ilvl="4">
      <w:lvl w:ilvl="4">
        <w:start w:val="1"/>
        <w:numFmt w:val="lowerLetter"/>
        <w:lvlText w:val="(%5)"/>
        <w:legacy w:legacy="1" w:legacySpace="120" w:legacyIndent="360"/>
        <w:lvlJc w:val="left"/>
        <w:pPr>
          <w:ind w:left="1800" w:hanging="360"/>
        </w:pPr>
      </w:lvl>
    </w:lvlOverride>
    <w:lvlOverride w:ilvl="5">
      <w:lvl w:ilvl="5">
        <w:start w:val="1"/>
        <w:numFmt w:val="lowerRoman"/>
        <w:lvlText w:val="(%6)"/>
        <w:legacy w:legacy="1" w:legacySpace="120" w:legacyIndent="360"/>
        <w:lvlJc w:val="left"/>
        <w:pPr>
          <w:ind w:left="2160" w:hanging="360"/>
        </w:pPr>
      </w:lvl>
    </w:lvlOverride>
    <w:lvlOverride w:ilvl="6">
      <w:lvl w:ilvl="6">
        <w:start w:val="1"/>
        <w:numFmt w:val="decimal"/>
        <w:lvlText w:val="%7."/>
        <w:legacy w:legacy="1" w:legacySpace="120" w:legacyIndent="360"/>
        <w:lvlJc w:val="left"/>
        <w:pPr>
          <w:ind w:left="2520" w:hanging="360"/>
        </w:pPr>
      </w:lvl>
    </w:lvlOverride>
    <w:lvlOverride w:ilvl="7">
      <w:lvl w:ilvl="7">
        <w:start w:val="1"/>
        <w:numFmt w:val="lowerLetter"/>
        <w:lvlText w:val="%8."/>
        <w:legacy w:legacy="1" w:legacySpace="120" w:legacyIndent="360"/>
        <w:lvlJc w:val="left"/>
        <w:pPr>
          <w:ind w:left="2880" w:hanging="360"/>
        </w:pPr>
      </w:lvl>
    </w:lvlOverride>
    <w:lvlOverride w:ilvl="8">
      <w:lvl w:ilvl="8">
        <w:start w:val="1"/>
        <w:numFmt w:val="lowerRoman"/>
        <w:lvlText w:val="%9."/>
        <w:legacy w:legacy="1" w:legacySpace="120" w:legacyIndent="360"/>
        <w:lvlJc w:val="left"/>
        <w:pPr>
          <w:ind w:left="3240" w:hanging="360"/>
        </w:pPr>
      </w:lvl>
    </w:lvlOverride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hideSpellingErrors/>
  <w:hideGrammaticalErrors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docVars>
    <w:docVar w:name="AktData" w:val="................... .......r."/>
    <w:docVar w:name="AktNr" w:val="......................./......."/>
    <w:docVar w:name="Sprawa" w:val="wyboru Przewodniczącego Rady Miasta Poznania."/>
  </w:docVars>
  <w:rsids>
    <w:rsidRoot w:val="00CD6AF5"/>
    <w:rsid w:val="00016175"/>
    <w:rsid w:val="00021F69"/>
    <w:rsid w:val="000309E6"/>
    <w:rsid w:val="00053951"/>
    <w:rsid w:val="00072485"/>
    <w:rsid w:val="00077D5D"/>
    <w:rsid w:val="000D4D8B"/>
    <w:rsid w:val="000E2BBA"/>
    <w:rsid w:val="000E2E12"/>
    <w:rsid w:val="000F5DFB"/>
    <w:rsid w:val="00155D37"/>
    <w:rsid w:val="00167A3B"/>
    <w:rsid w:val="00186D38"/>
    <w:rsid w:val="001A29C4"/>
    <w:rsid w:val="002B6586"/>
    <w:rsid w:val="002F1831"/>
    <w:rsid w:val="002F23BC"/>
    <w:rsid w:val="00300469"/>
    <w:rsid w:val="003511D5"/>
    <w:rsid w:val="00351C46"/>
    <w:rsid w:val="003629A0"/>
    <w:rsid w:val="00375BE1"/>
    <w:rsid w:val="0039598D"/>
    <w:rsid w:val="003C4C27"/>
    <w:rsid w:val="003C6B8B"/>
    <w:rsid w:val="003D73E8"/>
    <w:rsid w:val="00433C77"/>
    <w:rsid w:val="00463EFB"/>
    <w:rsid w:val="004B315C"/>
    <w:rsid w:val="004C1D49"/>
    <w:rsid w:val="004C5AE8"/>
    <w:rsid w:val="004D119F"/>
    <w:rsid w:val="004D2ED0"/>
    <w:rsid w:val="00565158"/>
    <w:rsid w:val="00565809"/>
    <w:rsid w:val="00590096"/>
    <w:rsid w:val="005B6DD0"/>
    <w:rsid w:val="005C6BB7"/>
    <w:rsid w:val="005E453F"/>
    <w:rsid w:val="006376E0"/>
    <w:rsid w:val="00644924"/>
    <w:rsid w:val="0065477E"/>
    <w:rsid w:val="00672C1E"/>
    <w:rsid w:val="006845B5"/>
    <w:rsid w:val="006D1FFF"/>
    <w:rsid w:val="00701C48"/>
    <w:rsid w:val="00701DEB"/>
    <w:rsid w:val="00757A79"/>
    <w:rsid w:val="00764017"/>
    <w:rsid w:val="007C5F8A"/>
    <w:rsid w:val="00853287"/>
    <w:rsid w:val="00860838"/>
    <w:rsid w:val="009062CF"/>
    <w:rsid w:val="00906342"/>
    <w:rsid w:val="00942882"/>
    <w:rsid w:val="009525B7"/>
    <w:rsid w:val="00962576"/>
    <w:rsid w:val="009632D1"/>
    <w:rsid w:val="009773E3"/>
    <w:rsid w:val="00992110"/>
    <w:rsid w:val="009F4EF9"/>
    <w:rsid w:val="00A0381A"/>
    <w:rsid w:val="00A209FF"/>
    <w:rsid w:val="00A726AD"/>
    <w:rsid w:val="00A745FF"/>
    <w:rsid w:val="00A8008C"/>
    <w:rsid w:val="00AA184A"/>
    <w:rsid w:val="00AA57AF"/>
    <w:rsid w:val="00AD2F24"/>
    <w:rsid w:val="00AD388B"/>
    <w:rsid w:val="00AD5F3F"/>
    <w:rsid w:val="00B020FA"/>
    <w:rsid w:val="00B142E7"/>
    <w:rsid w:val="00B400BA"/>
    <w:rsid w:val="00B617BB"/>
    <w:rsid w:val="00BA113A"/>
    <w:rsid w:val="00BA6A4F"/>
    <w:rsid w:val="00BB3401"/>
    <w:rsid w:val="00BB6E27"/>
    <w:rsid w:val="00BF281F"/>
    <w:rsid w:val="00BF3B81"/>
    <w:rsid w:val="00C0551A"/>
    <w:rsid w:val="00C31C36"/>
    <w:rsid w:val="00C4067A"/>
    <w:rsid w:val="00C5423F"/>
    <w:rsid w:val="00C63EB0"/>
    <w:rsid w:val="00C72BC7"/>
    <w:rsid w:val="00C873E9"/>
    <w:rsid w:val="00CB075A"/>
    <w:rsid w:val="00CB2BA4"/>
    <w:rsid w:val="00CB6A45"/>
    <w:rsid w:val="00CD3B7B"/>
    <w:rsid w:val="00CD6AF5"/>
    <w:rsid w:val="00CE5304"/>
    <w:rsid w:val="00D22089"/>
    <w:rsid w:val="00D42DE7"/>
    <w:rsid w:val="00D672EE"/>
    <w:rsid w:val="00D92D7F"/>
    <w:rsid w:val="00DA3D09"/>
    <w:rsid w:val="00DB0203"/>
    <w:rsid w:val="00DE1D61"/>
    <w:rsid w:val="00DF6C89"/>
    <w:rsid w:val="00E24913"/>
    <w:rsid w:val="00E30060"/>
    <w:rsid w:val="00E33454"/>
    <w:rsid w:val="00E72BC5"/>
    <w:rsid w:val="00ED0AD3"/>
    <w:rsid w:val="00F1259E"/>
    <w:rsid w:val="00F30EDE"/>
    <w:rsid w:val="00F42CAB"/>
    <w:rsid w:val="00F61F3F"/>
    <w:rsid w:val="00F63CCD"/>
    <w:rsid w:val="00F71744"/>
    <w:rsid w:val="00F73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169A6D4F-1FB4-41C0-B10E-1980508559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BF3B81"/>
  </w:style>
  <w:style w:type="paragraph" w:styleId="Nagwek1">
    <w:name w:val="heading 1"/>
    <w:basedOn w:val="Normalny"/>
    <w:next w:val="Normalny"/>
    <w:link w:val="Nagwek1Znak"/>
    <w:qFormat/>
    <w:rsid w:val="00BB6E27"/>
    <w:pPr>
      <w:keepNext/>
      <w:jc w:val="center"/>
      <w:outlineLvl w:val="0"/>
    </w:pPr>
    <w:rPr>
      <w:sz w:val="28"/>
    </w:rPr>
  </w:style>
  <w:style w:type="paragraph" w:styleId="Nagwek2">
    <w:name w:val="heading 2"/>
    <w:basedOn w:val="Normalny"/>
    <w:next w:val="Normalny"/>
    <w:link w:val="Nagwek2Znak"/>
    <w:qFormat/>
    <w:rsid w:val="00BB6E27"/>
    <w:pPr>
      <w:keepNext/>
      <w:jc w:val="center"/>
      <w:outlineLvl w:val="1"/>
    </w:pPr>
    <w:rPr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rsid w:val="00BB6E27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rsid w:val="00BB6E27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rsid w:val="00BB6E27"/>
    <w:rPr>
      <w:sz w:val="16"/>
    </w:rPr>
  </w:style>
  <w:style w:type="character" w:styleId="Numerstrony">
    <w:name w:val="page number"/>
    <w:basedOn w:val="Domylnaczcionkaakapitu"/>
    <w:rsid w:val="00BB6E27"/>
  </w:style>
  <w:style w:type="paragraph" w:styleId="Tytu">
    <w:name w:val="Title"/>
    <w:basedOn w:val="Normalny"/>
    <w:qFormat/>
    <w:rsid w:val="00BB6E27"/>
    <w:pPr>
      <w:ind w:left="4820"/>
      <w:jc w:val="center"/>
    </w:pPr>
    <w:rPr>
      <w:b/>
    </w:rPr>
  </w:style>
  <w:style w:type="table" w:styleId="Tabela-Siatka">
    <w:name w:val="Table Grid"/>
    <w:basedOn w:val="Standardowy"/>
    <w:rsid w:val="0056580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rsid w:val="003629A0"/>
    <w:rPr>
      <w:sz w:val="28"/>
    </w:rPr>
  </w:style>
  <w:style w:type="character" w:customStyle="1" w:styleId="Nagwek2Znak">
    <w:name w:val="Nagłówek 2 Znak"/>
    <w:basedOn w:val="Domylnaczcionkaakapitu"/>
    <w:link w:val="Nagwek2"/>
    <w:rsid w:val="003629A0"/>
    <w:rPr>
      <w:b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LIKRU\AppData\Local\Temp\Projekt_PURM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Projekt_PURM</Template>
  <TotalTime>23</TotalTime>
  <Pages>3</Pages>
  <Words>624</Words>
  <Characters>3750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2 do zarządzenia Nr</vt:lpstr>
    </vt:vector>
  </TitlesOfParts>
  <Company>UM</Company>
  <LinksUpToDate>false</LinksUpToDate>
  <CharactersWithSpaces>4366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2 do zarządzenia Nr</dc:title>
  <dc:creator>Alicja Krupa</dc:creator>
  <cp:lastModifiedBy>Autor</cp:lastModifiedBy>
  <cp:revision>24</cp:revision>
  <cp:lastPrinted>2003-01-09T12:40:00Z</cp:lastPrinted>
  <dcterms:created xsi:type="dcterms:W3CDTF">2024-06-11T09:08:00Z</dcterms:created>
  <dcterms:modified xsi:type="dcterms:W3CDTF">2024-07-18T09:32:00Z</dcterms:modified>
</cp:coreProperties>
</file>